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</w:rPr>
        <w:alias w:val="Vaše meno"/>
        <w:tag w:val=""/>
        <w:id w:val="-574512284"/>
        <w:placeholder>
          <w:docPart w:val="223B9FFA8C5E47209DCA99CABA8248D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2179B6" w:rsidRPr="00BB0B41" w:rsidRDefault="003E0B91" w:rsidP="002179B6">
          <w:pPr>
            <w:pStyle w:val="Meno"/>
            <w:rPr>
              <w:b/>
            </w:rPr>
          </w:pPr>
          <w:r>
            <w:rPr>
              <w:b/>
            </w:rPr>
            <w:t>AUTEX Gear 75W-80</w:t>
          </w:r>
        </w:p>
      </w:sdtContent>
    </w:sdt>
    <w:tbl>
      <w:tblPr>
        <w:tblStyle w:val="Tabukaivotopisu"/>
        <w:tblW w:w="5000" w:type="pct"/>
        <w:tblInd w:w="-142" w:type="dxa"/>
        <w:tblLook w:val="04A0" w:firstRow="1" w:lastRow="0" w:firstColumn="1" w:lastColumn="0" w:noHBand="0" w:noVBand="1"/>
      </w:tblPr>
      <w:tblGrid>
        <w:gridCol w:w="1582"/>
        <w:gridCol w:w="27"/>
        <w:gridCol w:w="7463"/>
      </w:tblGrid>
      <w:tr w:rsidR="002179B6" w:rsidTr="00693AD7">
        <w:tc>
          <w:tcPr>
            <w:tcW w:w="1921" w:type="dxa"/>
          </w:tcPr>
          <w:p w:rsidR="002179B6" w:rsidRPr="00BC7CE9" w:rsidRDefault="002179B6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 w:rsidRPr="00BC7CE9">
              <w:rPr>
                <w:b/>
              </w:rPr>
              <w:t>pOPIS</w:t>
            </w:r>
          </w:p>
        </w:tc>
        <w:tc>
          <w:tcPr>
            <w:tcW w:w="64" w:type="dxa"/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</w:tcPr>
          <w:p w:rsidR="002179B6" w:rsidRPr="004B4D4B" w:rsidRDefault="004B4D4B" w:rsidP="00DB5DC6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AUTEX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Gear</w:t>
            </w:r>
            <w:proofErr w:type="spellEnd"/>
            <w:r w:rsidR="00AE58F5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>7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5W-</w:t>
            </w:r>
            <w:r w:rsid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>8</w:t>
            </w:r>
            <w:r w:rsidRP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>0</w:t>
            </w:r>
            <w:r w:rsidR="006227AC" w:rsidRP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B5DC6" w:rsidRP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>je viacstupňový prevodový olej vyrobený z kvalitného syntetického základového</w:t>
            </w:r>
            <w:r w:rsid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B5DC6" w:rsidRP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>oleja s použitím moderného systému prísad, k</w:t>
            </w:r>
            <w:r w:rsid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torý umožňuje predĺžený výmenný interval oleja. Vďaka </w:t>
            </w:r>
            <w:r w:rsidR="00DB5DC6" w:rsidRP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>svojim</w:t>
            </w:r>
            <w:r w:rsid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B5DC6" w:rsidRPr="00DB5DC6">
              <w:rPr>
                <w:rFonts w:ascii="Arial Unicode MS" w:eastAsia="Arial Unicode MS" w:hAnsi="Arial Unicode MS" w:cs="Arial Unicode MS"/>
                <w:sz w:val="18"/>
                <w:szCs w:val="18"/>
              </w:rPr>
              <w:t>špeciálnym viskozitným vlastnostiam, prispieva k zníženiu spotreby paliva.</w:t>
            </w:r>
          </w:p>
        </w:tc>
      </w:tr>
      <w:tr w:rsidR="002179B6" w:rsidTr="00693AD7">
        <w:tc>
          <w:tcPr>
            <w:tcW w:w="1921" w:type="dxa"/>
          </w:tcPr>
          <w:p w:rsidR="002179B6" w:rsidRPr="00BC7CE9" w:rsidRDefault="002179B6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 w:rsidRPr="00BC7CE9">
              <w:rPr>
                <w:b/>
                <w:lang w:bidi="sk-SK"/>
              </w:rPr>
              <w:t>pOUžITIE</w:t>
            </w:r>
          </w:p>
        </w:tc>
        <w:tc>
          <w:tcPr>
            <w:tcW w:w="64" w:type="dxa"/>
          </w:tcPr>
          <w:p w:rsidR="002179B6" w:rsidRPr="008C0706" w:rsidRDefault="002179B6" w:rsidP="00693AD7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DB5DC6" w:rsidRPr="00DB5DC6" w:rsidRDefault="00DB5DC6" w:rsidP="00DB5DC6">
            <w:pPr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</w:pPr>
            <w:r w:rsidRPr="00DB5DC6">
              <w:rPr>
                <w:rFonts w:ascii="Arial Unicode MS" w:eastAsia="Arial Unicode MS" w:hAnsi="Arial Unicode MS" w:cs="Arial Unicode MS"/>
                <w:color w:val="auto"/>
                <w:kern w:val="0"/>
                <w:sz w:val="24"/>
                <w:szCs w:val="24"/>
                <w:lang w:eastAsia="sk-SK"/>
              </w:rPr>
              <w:t xml:space="preserve">  </w:t>
            </w:r>
            <w:r w:rsidRPr="00DB5DC6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>Manuálne a mechanické prevodovky moderných úžitkových vozidiel</w:t>
            </w:r>
          </w:p>
          <w:p w:rsidR="00E5386F" w:rsidRPr="006227AC" w:rsidRDefault="00DB5DC6" w:rsidP="00DB5DC6">
            <w:p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</w:pPr>
            <w:r w:rsidRPr="00DB5DC6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 xml:space="preserve">  Manuálne prevodovky moderných </w:t>
            </w:r>
            <w:r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 xml:space="preserve"> SUV, osobných </w:t>
            </w:r>
            <w:r w:rsidRPr="00DB5DC6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 xml:space="preserve"> a ľahkých úžitkových vozidiel</w:t>
            </w:r>
          </w:p>
        </w:tc>
      </w:tr>
      <w:tr w:rsidR="002179B6" w:rsidRPr="00BB0B41" w:rsidTr="00A35AE2">
        <w:tc>
          <w:tcPr>
            <w:tcW w:w="1921" w:type="dxa"/>
            <w:tcBorders>
              <w:bottom w:val="single" w:sz="4" w:space="0" w:color="4F81BD" w:themeColor="accent1"/>
            </w:tcBorders>
          </w:tcPr>
          <w:p w:rsidR="002179B6" w:rsidRPr="00BC7CE9" w:rsidRDefault="00D139AE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>
              <w:rPr>
                <w:b/>
              </w:rPr>
              <w:t>vlastnosti</w:t>
            </w:r>
            <w:bookmarkStart w:id="0" w:name="_GoBack"/>
            <w:bookmarkEnd w:id="0"/>
          </w:p>
        </w:tc>
        <w:tc>
          <w:tcPr>
            <w:tcW w:w="64" w:type="dxa"/>
            <w:tcBorders>
              <w:bottom w:val="single" w:sz="4" w:space="0" w:color="4F81BD" w:themeColor="accent1"/>
            </w:tcBorders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  <w:tcBorders>
              <w:bottom w:val="single" w:sz="4" w:space="0" w:color="4F81BD" w:themeColor="accent1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6"/>
              <w:gridCol w:w="4987"/>
            </w:tblGrid>
            <w:tr w:rsidR="00DB5DC6" w:rsidRPr="00DB5DC6" w:rsidTr="00DB5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Vynikajúca oxidačná stabilita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Umožňuje aplikáciu s dlhým výmenným intervalom</w:t>
                  </w:r>
                </w:p>
              </w:tc>
            </w:tr>
            <w:tr w:rsidR="00DB5DC6" w:rsidRPr="00DB5DC6" w:rsidTr="00DB5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Nízky koeficient trenia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Vysoká účinnosť a nízka spotreba paliva</w:t>
                  </w:r>
                </w:p>
              </w:tc>
            </w:tr>
            <w:tr w:rsidR="00DB5DC6" w:rsidRPr="00DB5DC6" w:rsidTr="00DB5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Vynikajúca tepelná stabilita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Zabraňuje tvorbe kalov a usadenín, znižuje potrebu servisných zásahov</w:t>
                  </w:r>
                </w:p>
              </w:tc>
            </w:tr>
            <w:tr w:rsidR="00DB5DC6" w:rsidRPr="00DB5DC6" w:rsidTr="00DB5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Vynikajúce nízkoteplotné vlastnosti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Palivo šetriaca prevádzka pri nízkych teplotách</w:t>
                  </w:r>
                </w:p>
              </w:tc>
            </w:tr>
            <w:tr w:rsidR="00DB5DC6" w:rsidRPr="00DB5DC6" w:rsidTr="00DB5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Nízka penivosť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Súvislý, stabilný mazací film, aj pri vysokých otáčkach</w:t>
                  </w:r>
                </w:p>
              </w:tc>
            </w:tr>
            <w:tr w:rsidR="00DB5DC6" w:rsidRPr="00DB5DC6" w:rsidTr="00DB5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Vynikajúca odolnosť voči opotrebovaniu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5DC6" w:rsidRPr="00DB5DC6" w:rsidRDefault="00DB5DC6" w:rsidP="00DB5DC6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DB5DC6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Dlhá životnosť prevodu a spoľahlivá prevádzka</w:t>
                  </w:r>
                </w:p>
              </w:tc>
            </w:tr>
          </w:tbl>
          <w:p w:rsidR="00DB5DC6" w:rsidRPr="000B486B" w:rsidRDefault="00DB5DC6" w:rsidP="00693AD7">
            <w:pPr>
              <w:pStyle w:val="Defaul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tbl>
            <w:tblPr>
              <w:tblW w:w="7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73"/>
              <w:gridCol w:w="3406"/>
            </w:tblGrid>
            <w:tr w:rsidR="00FC1CBD" w:rsidRPr="000B486B" w:rsidTr="00FC1CBD">
              <w:trPr>
                <w:trHeight w:val="127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CBD" w:rsidRPr="000B486B" w:rsidRDefault="00FC1CBD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  <w:t>Vlastnosti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CBD" w:rsidRPr="000B486B" w:rsidRDefault="00FC1CBD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  <w:t>Typické hodnoty</w:t>
                  </w:r>
                </w:p>
              </w:tc>
            </w:tr>
            <w:tr w:rsidR="00FC1CBD" w:rsidRPr="000B486B" w:rsidTr="00F3792C">
              <w:trPr>
                <w:trHeight w:val="127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CBD" w:rsidRPr="000B486B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Merná hmotnosť pri 15 °C [g/cm3]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6227AC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0,</w:t>
                  </w:r>
                  <w:r w:rsidR="009727D0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86</w:t>
                  </w: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1</w:t>
                  </w:r>
                </w:p>
              </w:tc>
            </w:tr>
            <w:tr w:rsidR="00FC1CBD" w:rsidRPr="000B486B" w:rsidTr="00F3792C">
              <w:trPr>
                <w:trHeight w:val="127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Kinematická viskozita pri 40 °C [mm2/s]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9727D0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56,5</w:t>
                  </w:r>
                </w:p>
              </w:tc>
            </w:tr>
            <w:tr w:rsidR="00FC1CBD" w:rsidRPr="000B486B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Kinematická viskozita pri 100 °C [mm2/s]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9727D0" w:rsidP="006E415E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9,5</w:t>
                  </w:r>
                </w:p>
              </w:tc>
            </w:tr>
            <w:tr w:rsidR="00FC1CBD" w:rsidRPr="000B486B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Viskozitný index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9727D0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152</w:t>
                  </w:r>
                </w:p>
              </w:tc>
            </w:tr>
            <w:tr w:rsidR="00FC1CBD" w:rsidRPr="000B486B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Bod tuhnutia [°C]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9727D0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-42</w:t>
                  </w:r>
                </w:p>
              </w:tc>
            </w:tr>
            <w:tr w:rsidR="00FC1CBD" w:rsidRPr="000B486B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0B486B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Bod vzplanutia v otvorenom tégliku (Cleveland) [°C]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0B486B" w:rsidRDefault="00B518F4" w:rsidP="006E415E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2</w:t>
                  </w:r>
                  <w:r w:rsidR="009727D0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2</w:t>
                  </w: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2179B6" w:rsidRPr="000B486B" w:rsidRDefault="001661FE" w:rsidP="00693A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0B486B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Vlastnosti v tabuľke sú typické hodnoty produktu a nepredstavujú špecifikáciu.</w:t>
            </w:r>
          </w:p>
          <w:p w:rsidR="002179B6" w:rsidRPr="000B486B" w:rsidRDefault="002179B6" w:rsidP="00693AD7">
            <w:pPr>
              <w:pStyle w:val="Textivotopisu"/>
              <w:spacing w:line="312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2179B6" w:rsidTr="00A35AE2">
        <w:tc>
          <w:tcPr>
            <w:tcW w:w="1921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:rsidR="002179B6" w:rsidRPr="00BC7CE9" w:rsidRDefault="00327E21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>
              <w:rPr>
                <w:b/>
              </w:rPr>
              <w:lastRenderedPageBreak/>
              <w:t>Špecifikácie   a  súhlasy</w:t>
            </w:r>
          </w:p>
        </w:tc>
        <w:tc>
          <w:tcPr>
            <w:tcW w:w="64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:rsidR="000B486B" w:rsidRPr="009727D0" w:rsidRDefault="009727D0" w:rsidP="009727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t>Viskozitná trieda: SAE 75W-80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MAN 341 Typ Z4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ZF TE-ML 02L[ZF001064]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ZF TE-ML 16K[ZF001064]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API GL-4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MAN 341 Typ E3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Volvo 97307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</w:r>
            <w:proofErr w:type="spellStart"/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t>Renault</w:t>
            </w:r>
            <w:proofErr w:type="spellEnd"/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DAF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IVECO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  <w:t>ZF TE-ML 08</w:t>
            </w:r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</w:r>
            <w:proofErr w:type="spellStart"/>
            <w:r w:rsidRPr="009727D0">
              <w:rPr>
                <w:rFonts w:ascii="Arial Unicode MS" w:eastAsia="Arial Unicode MS" w:hAnsi="Arial Unicode MS" w:cs="Arial Unicode MS"/>
                <w:sz w:val="18"/>
                <w:szCs w:val="18"/>
              </w:rPr>
              <w:t>Eaton</w:t>
            </w:r>
            <w:proofErr w:type="spellEnd"/>
          </w:p>
        </w:tc>
      </w:tr>
      <w:tr w:rsidR="002179B6" w:rsidTr="00A35B17">
        <w:trPr>
          <w:trHeight w:val="2645"/>
        </w:trPr>
        <w:tc>
          <w:tcPr>
            <w:tcW w:w="1921" w:type="dxa"/>
            <w:tcBorders>
              <w:top w:val="single" w:sz="4" w:space="0" w:color="auto"/>
              <w:bottom w:val="nil"/>
            </w:tcBorders>
          </w:tcPr>
          <w:p w:rsidR="002179B6" w:rsidRPr="00BC7CE9" w:rsidRDefault="002179B6" w:rsidP="00693AD7">
            <w:pPr>
              <w:pStyle w:val="Nadpis1"/>
              <w:spacing w:line="312" w:lineRule="auto"/>
              <w:jc w:val="left"/>
              <w:outlineLvl w:val="0"/>
              <w:rPr>
                <w:b/>
                <w:lang w:bidi="sk-SK"/>
              </w:rPr>
            </w:pPr>
            <w:r w:rsidRPr="00BC7CE9">
              <w:rPr>
                <w:b/>
                <w:lang w:bidi="sk-SK"/>
              </w:rPr>
              <w:t xml:space="preserve">Pokyny pre manipuláciu </w:t>
            </w:r>
            <w:r w:rsidR="00327E21">
              <w:rPr>
                <w:b/>
                <w:lang w:bidi="sk-SK"/>
              </w:rPr>
              <w:t xml:space="preserve"> </w:t>
            </w:r>
            <w:r w:rsidRPr="00BC7CE9">
              <w:rPr>
                <w:b/>
                <w:lang w:bidi="sk-SK"/>
              </w:rPr>
              <w:t>a skladovanie</w:t>
            </w:r>
          </w:p>
        </w:tc>
        <w:tc>
          <w:tcPr>
            <w:tcW w:w="64" w:type="dxa"/>
            <w:tcBorders>
              <w:top w:val="single" w:sz="4" w:space="0" w:color="auto"/>
              <w:bottom w:val="nil"/>
            </w:tcBorders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:rsidR="0012103F" w:rsidRPr="009727D0" w:rsidRDefault="0012103F" w:rsidP="0012103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 xml:space="preserve">Skladujte v uzavretých originálnych obaloch na suchých miestach </w:t>
            </w:r>
          </w:p>
          <w:p w:rsidR="0012103F" w:rsidRPr="009727D0" w:rsidRDefault="0012103F" w:rsidP="0012103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Neskladovať v blízkosti výhrevných telies.</w:t>
            </w:r>
          </w:p>
          <w:p w:rsidR="0012103F" w:rsidRPr="009727D0" w:rsidRDefault="0012103F" w:rsidP="0012103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Počas prepravy, skladovania a používania výrobku dodržiavajte zásady bezpečnosti práce a ekologické pravidlá vzťahujúce sa k ropným výrobkom.</w:t>
            </w:r>
          </w:p>
          <w:p w:rsidR="0012103F" w:rsidRPr="009727D0" w:rsidRDefault="0012103F" w:rsidP="0012103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Pre bližšie informácie si vyžiadajte Kartu bezpečnostných údajov produktu.</w:t>
            </w:r>
          </w:p>
          <w:p w:rsidR="0012103F" w:rsidRPr="009727D0" w:rsidRDefault="0012103F" w:rsidP="0012103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 xml:space="preserve">Motorové oleje sú plne formulované výrobky, dodatočná </w:t>
            </w:r>
            <w:proofErr w:type="spellStart"/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aditivácia</w:t>
            </w:r>
            <w:proofErr w:type="spellEnd"/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 xml:space="preserve"> je nežiaduca a môže spôsobiť nepredvídané škody. V takomto prípade výrobca ani predajca nenesú zodpovednosť.</w:t>
            </w:r>
          </w:p>
          <w:p w:rsidR="0012103F" w:rsidRPr="009727D0" w:rsidRDefault="0012103F" w:rsidP="0012103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V pôvodnom balení pri dodržaní skladovacích podmienok: 60 mesiacov</w:t>
            </w:r>
          </w:p>
          <w:p w:rsidR="0012103F" w:rsidRPr="009727D0" w:rsidRDefault="0012103F" w:rsidP="0012103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Horľavá kvapalina: IV. triedy nebezpečnosti.</w:t>
            </w:r>
          </w:p>
          <w:p w:rsidR="002179B6" w:rsidRPr="009727D0" w:rsidRDefault="0012103F" w:rsidP="0012103F">
            <w:pPr>
              <w:rPr>
                <w:rFonts w:ascii="Arial" w:hAnsi="Arial" w:cs="Arial"/>
                <w:sz w:val="18"/>
                <w:szCs w:val="18"/>
              </w:rPr>
            </w:pPr>
            <w:r w:rsidRPr="009727D0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Odporúčaná teplota skladovania: max. 40°C</w:t>
            </w:r>
          </w:p>
        </w:tc>
      </w:tr>
    </w:tbl>
    <w:p w:rsidR="006D7EAB" w:rsidRDefault="006D7EAB" w:rsidP="00A35B17"/>
    <w:sectPr w:rsidR="006D7EAB" w:rsidSect="006D7E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71" w:rsidRDefault="00A67371" w:rsidP="002179B6">
      <w:pPr>
        <w:spacing w:before="0" w:after="0" w:line="240" w:lineRule="auto"/>
      </w:pPr>
      <w:r>
        <w:separator/>
      </w:r>
    </w:p>
  </w:endnote>
  <w:endnote w:type="continuationSeparator" w:id="0">
    <w:p w:rsidR="00A67371" w:rsidRDefault="00A67371" w:rsidP="002179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B1" w:rsidRDefault="009442B1" w:rsidP="009442B1">
    <w:pPr>
      <w:pStyle w:val="Pta"/>
    </w:pPr>
    <w:r>
      <w:t xml:space="preserve">AUTEX s.r.o., Kragujevská 3679/22C, 010 01 Žilina, IČO: 36389714, Mobil: 0903 735 214, E-mail: </w:t>
    </w:r>
    <w:hyperlink r:id="rId1" w:history="1">
      <w:r w:rsidRPr="00E13C00">
        <w:rPr>
          <w:rStyle w:val="Hypertextovprepojenie"/>
        </w:rPr>
        <w:t>autexhaj@autexsro.sk</w:t>
      </w:r>
    </w:hyperlink>
    <w:r>
      <w:t xml:space="preserve">, Prevádzka: Háj 207, 039 01 Turčianske Teplice, </w:t>
    </w:r>
    <w:proofErr w:type="spellStart"/>
    <w:r>
      <w:t>www.oleje-autex.sk</w:t>
    </w:r>
    <w:proofErr w:type="spellEnd"/>
    <w:r>
      <w:t>.</w:t>
    </w:r>
  </w:p>
  <w:p w:rsidR="009442B1" w:rsidRDefault="009442B1">
    <w:pPr>
      <w:pStyle w:val="Pta"/>
    </w:pPr>
    <w:r>
      <w:tab/>
    </w:r>
    <w:sdt>
      <w:sdtPr>
        <w:id w:val="-8356068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139AE">
          <w:rPr>
            <w:noProof/>
          </w:rPr>
          <w:t>1</w:t>
        </w:r>
        <w:r>
          <w:fldChar w:fldCharType="end"/>
        </w:r>
        <w:r>
          <w:t>/2</w:t>
        </w:r>
      </w:sdtContent>
    </w:sdt>
  </w:p>
  <w:p w:rsidR="002179B6" w:rsidRDefault="002179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71" w:rsidRDefault="00A67371" w:rsidP="002179B6">
      <w:pPr>
        <w:spacing w:before="0" w:after="0" w:line="240" w:lineRule="auto"/>
      </w:pPr>
      <w:r>
        <w:separator/>
      </w:r>
    </w:p>
  </w:footnote>
  <w:footnote w:type="continuationSeparator" w:id="0">
    <w:p w:rsidR="00A67371" w:rsidRDefault="00A67371" w:rsidP="002179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B6" w:rsidRDefault="002179B6" w:rsidP="002179B6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rPr>
        <w:rFonts w:ascii="Arial" w:hAnsi="Arial" w:cs="Arial"/>
        <w:b/>
        <w:bCs/>
        <w:color w:val="365F91" w:themeColor="accent1" w:themeShade="BF"/>
        <w:sz w:val="28"/>
        <w:szCs w:val="28"/>
      </w:rPr>
    </w:pPr>
    <w:r>
      <w:rPr>
        <w:b/>
        <w:noProof/>
        <w:sz w:val="28"/>
        <w:szCs w:val="28"/>
        <w:lang w:eastAsia="sk-SK"/>
      </w:rPr>
      <w:drawing>
        <wp:inline distT="0" distB="0" distL="0" distR="0">
          <wp:extent cx="1276350" cy="361950"/>
          <wp:effectExtent l="0" t="0" r="0" b="0"/>
          <wp:docPr id="1" name="Obrázok 1" descr="LOGO Au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u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0000"/>
        <w:sz w:val="28"/>
        <w:szCs w:val="28"/>
      </w:rPr>
      <w:t xml:space="preserve">           </w:t>
    </w:r>
    <w:r>
      <w:rPr>
        <w:rFonts w:ascii="Arial" w:hAnsi="Arial" w:cs="Arial"/>
        <w:b/>
        <w:bCs/>
        <w:color w:val="365F91" w:themeColor="accent1" w:themeShade="BF"/>
        <w:sz w:val="28"/>
        <w:szCs w:val="28"/>
      </w:rPr>
      <w:t>TECHNICKO INFORMAČNÝ LIST</w:t>
    </w:r>
  </w:p>
  <w:p w:rsidR="002179B6" w:rsidRDefault="002179B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D86"/>
    <w:multiLevelType w:val="multilevel"/>
    <w:tmpl w:val="929C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D3A83"/>
    <w:multiLevelType w:val="multilevel"/>
    <w:tmpl w:val="D804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C4781"/>
    <w:multiLevelType w:val="multilevel"/>
    <w:tmpl w:val="DE7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F39A2"/>
    <w:multiLevelType w:val="multilevel"/>
    <w:tmpl w:val="551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5060A"/>
    <w:multiLevelType w:val="multilevel"/>
    <w:tmpl w:val="B35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54105"/>
    <w:multiLevelType w:val="multilevel"/>
    <w:tmpl w:val="272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87A19"/>
    <w:multiLevelType w:val="multilevel"/>
    <w:tmpl w:val="BC0C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21417"/>
    <w:multiLevelType w:val="multilevel"/>
    <w:tmpl w:val="EAE0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F4837"/>
    <w:multiLevelType w:val="multilevel"/>
    <w:tmpl w:val="593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327A2"/>
    <w:multiLevelType w:val="multilevel"/>
    <w:tmpl w:val="76B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70753"/>
    <w:multiLevelType w:val="multilevel"/>
    <w:tmpl w:val="330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22B22"/>
    <w:multiLevelType w:val="multilevel"/>
    <w:tmpl w:val="C30E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B6"/>
    <w:rsid w:val="00040609"/>
    <w:rsid w:val="000B1EED"/>
    <w:rsid w:val="000B486B"/>
    <w:rsid w:val="000E404C"/>
    <w:rsid w:val="0012103F"/>
    <w:rsid w:val="001661FE"/>
    <w:rsid w:val="00205C06"/>
    <w:rsid w:val="002179B6"/>
    <w:rsid w:val="002E7F35"/>
    <w:rsid w:val="00306C22"/>
    <w:rsid w:val="00327E21"/>
    <w:rsid w:val="0037196C"/>
    <w:rsid w:val="003A7197"/>
    <w:rsid w:val="003E0B91"/>
    <w:rsid w:val="004B4D4B"/>
    <w:rsid w:val="00581E39"/>
    <w:rsid w:val="005C7B6C"/>
    <w:rsid w:val="005F3127"/>
    <w:rsid w:val="006227AC"/>
    <w:rsid w:val="006559EA"/>
    <w:rsid w:val="006D7EAB"/>
    <w:rsid w:val="006E415E"/>
    <w:rsid w:val="007375B5"/>
    <w:rsid w:val="00774BC3"/>
    <w:rsid w:val="00784C94"/>
    <w:rsid w:val="0080791E"/>
    <w:rsid w:val="008C0706"/>
    <w:rsid w:val="009442B1"/>
    <w:rsid w:val="00964E51"/>
    <w:rsid w:val="009727D0"/>
    <w:rsid w:val="00986B26"/>
    <w:rsid w:val="00A35AE2"/>
    <w:rsid w:val="00A35B17"/>
    <w:rsid w:val="00A67371"/>
    <w:rsid w:val="00AB287C"/>
    <w:rsid w:val="00AE58F5"/>
    <w:rsid w:val="00B24BA1"/>
    <w:rsid w:val="00B518F4"/>
    <w:rsid w:val="00BA0B2B"/>
    <w:rsid w:val="00BD0BC0"/>
    <w:rsid w:val="00BD2AC0"/>
    <w:rsid w:val="00C726F3"/>
    <w:rsid w:val="00D031CB"/>
    <w:rsid w:val="00D139AE"/>
    <w:rsid w:val="00D20D11"/>
    <w:rsid w:val="00DB5DC6"/>
    <w:rsid w:val="00E20910"/>
    <w:rsid w:val="00E5386F"/>
    <w:rsid w:val="00F3792C"/>
    <w:rsid w:val="00F751F3"/>
    <w:rsid w:val="00F836BF"/>
    <w:rsid w:val="00FA0656"/>
    <w:rsid w:val="00FB6A34"/>
    <w:rsid w:val="00FC1CBD"/>
    <w:rsid w:val="00F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9B6"/>
    <w:pPr>
      <w:spacing w:before="40" w:after="160" w:line="288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Nadpis1">
    <w:name w:val="heading 1"/>
    <w:basedOn w:val="Normlny"/>
    <w:next w:val="Normlny"/>
    <w:link w:val="Nadpis1Char"/>
    <w:unhideWhenUsed/>
    <w:qFormat/>
    <w:rsid w:val="002179B6"/>
    <w:pPr>
      <w:jc w:val="right"/>
      <w:outlineLvl w:val="0"/>
    </w:pPr>
    <w:rPr>
      <w:rFonts w:asciiTheme="majorHAnsi" w:eastAsiaTheme="majorEastAsia" w:hAnsiTheme="majorHAnsi" w:cstheme="majorBidi"/>
      <w:caps/>
      <w:color w:val="4F81BD" w:themeColor="accent1"/>
      <w:sz w:val="21"/>
      <w:szCs w:val="21"/>
    </w:rPr>
  </w:style>
  <w:style w:type="paragraph" w:styleId="Nadpis2">
    <w:name w:val="heading 2"/>
    <w:basedOn w:val="Normlny"/>
    <w:next w:val="Normlny"/>
    <w:link w:val="Nadpis2Char"/>
    <w:unhideWhenUsed/>
    <w:qFormat/>
    <w:rsid w:val="002179B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179B6"/>
    <w:rPr>
      <w:rFonts w:asciiTheme="majorHAnsi" w:eastAsiaTheme="majorEastAsia" w:hAnsiTheme="majorHAnsi" w:cstheme="majorBidi"/>
      <w:caps/>
      <w:color w:val="4F81BD" w:themeColor="accent1"/>
      <w:kern w:val="20"/>
      <w:sz w:val="21"/>
      <w:szCs w:val="21"/>
      <w:lang w:eastAsia="ja-JP"/>
    </w:rPr>
  </w:style>
  <w:style w:type="character" w:customStyle="1" w:styleId="Nadpis2Char">
    <w:name w:val="Nadpis 2 Char"/>
    <w:basedOn w:val="Predvolenpsmoodseku"/>
    <w:link w:val="Nadpis2"/>
    <w:rsid w:val="002179B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customStyle="1" w:styleId="Textivotopisu">
    <w:name w:val="Text životopisu"/>
    <w:basedOn w:val="Normlny"/>
    <w:qFormat/>
    <w:rsid w:val="002179B6"/>
    <w:pPr>
      <w:spacing w:after="40"/>
      <w:ind w:right="1440"/>
    </w:pPr>
  </w:style>
  <w:style w:type="table" w:customStyle="1" w:styleId="Tabukaivotopisu">
    <w:name w:val="Tabuľka životopisu"/>
    <w:basedOn w:val="Normlnatabuka"/>
    <w:uiPriority w:val="99"/>
    <w:rsid w:val="002179B6"/>
    <w:pPr>
      <w:spacing w:before="40" w:after="160" w:line="288" w:lineRule="auto"/>
    </w:pPr>
    <w:rPr>
      <w:rFonts w:eastAsiaTheme="minorEastAsia"/>
      <w:color w:val="595959" w:themeColor="text1" w:themeTint="A6"/>
      <w:sz w:val="20"/>
      <w:szCs w:val="20"/>
      <w:lang w:eastAsia="ja-JP"/>
    </w:rPr>
    <w:tblPr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Meno">
    <w:name w:val="Meno"/>
    <w:basedOn w:val="Normlny"/>
    <w:next w:val="Normlny"/>
    <w:qFormat/>
    <w:rsid w:val="002179B6"/>
    <w:pPr>
      <w:pBdr>
        <w:top w:val="single" w:sz="4" w:space="4" w:color="4F81BD" w:themeColor="accent1"/>
        <w:left w:val="single" w:sz="4" w:space="6" w:color="4F81BD" w:themeColor="accent1"/>
        <w:bottom w:val="single" w:sz="4" w:space="4" w:color="4F81BD" w:themeColor="accent1"/>
        <w:right w:val="single" w:sz="4" w:space="6" w:color="4F81BD" w:themeColor="accent1"/>
      </w:pBdr>
      <w:shd w:val="clear" w:color="auto" w:fill="4F81B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Default">
    <w:name w:val="Default"/>
    <w:rsid w:val="0021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9B6"/>
    <w:rPr>
      <w:rFonts w:ascii="Tahoma" w:eastAsiaTheme="minorEastAsia" w:hAnsi="Tahoma" w:cs="Tahoma"/>
      <w:color w:val="595959" w:themeColor="text1" w:themeTint="A6"/>
      <w:kern w:val="20"/>
      <w:sz w:val="16"/>
      <w:szCs w:val="16"/>
      <w:lang w:eastAsia="ja-JP"/>
    </w:rPr>
  </w:style>
  <w:style w:type="character" w:styleId="Textzstupnhosymbolu">
    <w:name w:val="Placeholder Text"/>
    <w:basedOn w:val="Predvolenpsmoodseku"/>
    <w:uiPriority w:val="99"/>
    <w:semiHidden/>
    <w:rsid w:val="002179B6"/>
    <w:rPr>
      <w:color w:val="808080"/>
    </w:rPr>
  </w:style>
  <w:style w:type="paragraph" w:styleId="Hlavika">
    <w:name w:val="header"/>
    <w:basedOn w:val="Normlny"/>
    <w:link w:val="HlavikaChar"/>
    <w:uiPriority w:val="99"/>
    <w:semiHidden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Pta">
    <w:name w:val="footer"/>
    <w:basedOn w:val="Normlny"/>
    <w:link w:val="PtaChar"/>
    <w:uiPriority w:val="99"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character" w:styleId="Hypertextovprepojenie">
    <w:name w:val="Hyperlink"/>
    <w:basedOn w:val="Predvolenpsmoodseku"/>
    <w:uiPriority w:val="99"/>
    <w:unhideWhenUsed/>
    <w:rsid w:val="00BA0B2B"/>
    <w:rPr>
      <w:color w:val="0000FF" w:themeColor="hyperlink"/>
      <w:u w:val="single"/>
    </w:rPr>
  </w:style>
  <w:style w:type="character" w:styleId="Nzovknihy">
    <w:name w:val="Book Title"/>
    <w:basedOn w:val="Predvolenpsmoodseku"/>
    <w:uiPriority w:val="33"/>
    <w:qFormat/>
    <w:rsid w:val="00E5386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9B6"/>
    <w:pPr>
      <w:spacing w:before="40" w:after="160" w:line="288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Nadpis1">
    <w:name w:val="heading 1"/>
    <w:basedOn w:val="Normlny"/>
    <w:next w:val="Normlny"/>
    <w:link w:val="Nadpis1Char"/>
    <w:unhideWhenUsed/>
    <w:qFormat/>
    <w:rsid w:val="002179B6"/>
    <w:pPr>
      <w:jc w:val="right"/>
      <w:outlineLvl w:val="0"/>
    </w:pPr>
    <w:rPr>
      <w:rFonts w:asciiTheme="majorHAnsi" w:eastAsiaTheme="majorEastAsia" w:hAnsiTheme="majorHAnsi" w:cstheme="majorBidi"/>
      <w:caps/>
      <w:color w:val="4F81BD" w:themeColor="accent1"/>
      <w:sz w:val="21"/>
      <w:szCs w:val="21"/>
    </w:rPr>
  </w:style>
  <w:style w:type="paragraph" w:styleId="Nadpis2">
    <w:name w:val="heading 2"/>
    <w:basedOn w:val="Normlny"/>
    <w:next w:val="Normlny"/>
    <w:link w:val="Nadpis2Char"/>
    <w:unhideWhenUsed/>
    <w:qFormat/>
    <w:rsid w:val="002179B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179B6"/>
    <w:rPr>
      <w:rFonts w:asciiTheme="majorHAnsi" w:eastAsiaTheme="majorEastAsia" w:hAnsiTheme="majorHAnsi" w:cstheme="majorBidi"/>
      <w:caps/>
      <w:color w:val="4F81BD" w:themeColor="accent1"/>
      <w:kern w:val="20"/>
      <w:sz w:val="21"/>
      <w:szCs w:val="21"/>
      <w:lang w:eastAsia="ja-JP"/>
    </w:rPr>
  </w:style>
  <w:style w:type="character" w:customStyle="1" w:styleId="Nadpis2Char">
    <w:name w:val="Nadpis 2 Char"/>
    <w:basedOn w:val="Predvolenpsmoodseku"/>
    <w:link w:val="Nadpis2"/>
    <w:rsid w:val="002179B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customStyle="1" w:styleId="Textivotopisu">
    <w:name w:val="Text životopisu"/>
    <w:basedOn w:val="Normlny"/>
    <w:qFormat/>
    <w:rsid w:val="002179B6"/>
    <w:pPr>
      <w:spacing w:after="40"/>
      <w:ind w:right="1440"/>
    </w:pPr>
  </w:style>
  <w:style w:type="table" w:customStyle="1" w:styleId="Tabukaivotopisu">
    <w:name w:val="Tabuľka životopisu"/>
    <w:basedOn w:val="Normlnatabuka"/>
    <w:uiPriority w:val="99"/>
    <w:rsid w:val="002179B6"/>
    <w:pPr>
      <w:spacing w:before="40" w:after="160" w:line="288" w:lineRule="auto"/>
    </w:pPr>
    <w:rPr>
      <w:rFonts w:eastAsiaTheme="minorEastAsia"/>
      <w:color w:val="595959" w:themeColor="text1" w:themeTint="A6"/>
      <w:sz w:val="20"/>
      <w:szCs w:val="20"/>
      <w:lang w:eastAsia="ja-JP"/>
    </w:rPr>
    <w:tblPr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Meno">
    <w:name w:val="Meno"/>
    <w:basedOn w:val="Normlny"/>
    <w:next w:val="Normlny"/>
    <w:qFormat/>
    <w:rsid w:val="002179B6"/>
    <w:pPr>
      <w:pBdr>
        <w:top w:val="single" w:sz="4" w:space="4" w:color="4F81BD" w:themeColor="accent1"/>
        <w:left w:val="single" w:sz="4" w:space="6" w:color="4F81BD" w:themeColor="accent1"/>
        <w:bottom w:val="single" w:sz="4" w:space="4" w:color="4F81BD" w:themeColor="accent1"/>
        <w:right w:val="single" w:sz="4" w:space="6" w:color="4F81BD" w:themeColor="accent1"/>
      </w:pBdr>
      <w:shd w:val="clear" w:color="auto" w:fill="4F81B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Default">
    <w:name w:val="Default"/>
    <w:rsid w:val="0021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9B6"/>
    <w:rPr>
      <w:rFonts w:ascii="Tahoma" w:eastAsiaTheme="minorEastAsia" w:hAnsi="Tahoma" w:cs="Tahoma"/>
      <w:color w:val="595959" w:themeColor="text1" w:themeTint="A6"/>
      <w:kern w:val="20"/>
      <w:sz w:val="16"/>
      <w:szCs w:val="16"/>
      <w:lang w:eastAsia="ja-JP"/>
    </w:rPr>
  </w:style>
  <w:style w:type="character" w:styleId="Textzstupnhosymbolu">
    <w:name w:val="Placeholder Text"/>
    <w:basedOn w:val="Predvolenpsmoodseku"/>
    <w:uiPriority w:val="99"/>
    <w:semiHidden/>
    <w:rsid w:val="002179B6"/>
    <w:rPr>
      <w:color w:val="808080"/>
    </w:rPr>
  </w:style>
  <w:style w:type="paragraph" w:styleId="Hlavika">
    <w:name w:val="header"/>
    <w:basedOn w:val="Normlny"/>
    <w:link w:val="HlavikaChar"/>
    <w:uiPriority w:val="99"/>
    <w:semiHidden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Pta">
    <w:name w:val="footer"/>
    <w:basedOn w:val="Normlny"/>
    <w:link w:val="PtaChar"/>
    <w:uiPriority w:val="99"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character" w:styleId="Hypertextovprepojenie">
    <w:name w:val="Hyperlink"/>
    <w:basedOn w:val="Predvolenpsmoodseku"/>
    <w:uiPriority w:val="99"/>
    <w:unhideWhenUsed/>
    <w:rsid w:val="00BA0B2B"/>
    <w:rPr>
      <w:color w:val="0000FF" w:themeColor="hyperlink"/>
      <w:u w:val="single"/>
    </w:rPr>
  </w:style>
  <w:style w:type="character" w:styleId="Nzovknihy">
    <w:name w:val="Book Title"/>
    <w:basedOn w:val="Predvolenpsmoodseku"/>
    <w:uiPriority w:val="33"/>
    <w:qFormat/>
    <w:rsid w:val="00E5386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exhaj@autexsr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3B9FFA8C5E47209DCA99CABA8248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D3B92-6152-4480-A016-9F80667F2FF9}"/>
      </w:docPartPr>
      <w:docPartBody>
        <w:p w:rsidR="00CC37A6" w:rsidRDefault="00D96BD1" w:rsidP="00D96BD1">
          <w:pPr>
            <w:pStyle w:val="223B9FFA8C5E47209DCA99CABA8248D5"/>
          </w:pPr>
          <w:r>
            <w:rPr>
              <w:rStyle w:val="Textzstupnhosymbolu"/>
              <w:lang w:bidi="sk-SK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6BD1"/>
    <w:rsid w:val="000B6C5E"/>
    <w:rsid w:val="000D1AE6"/>
    <w:rsid w:val="00244A98"/>
    <w:rsid w:val="003E0086"/>
    <w:rsid w:val="004C7FE3"/>
    <w:rsid w:val="00687541"/>
    <w:rsid w:val="008C6560"/>
    <w:rsid w:val="0098427E"/>
    <w:rsid w:val="00AE7377"/>
    <w:rsid w:val="00CC37A6"/>
    <w:rsid w:val="00D0731B"/>
    <w:rsid w:val="00D238A2"/>
    <w:rsid w:val="00D77496"/>
    <w:rsid w:val="00D96BD1"/>
    <w:rsid w:val="00F93DED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7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96BD1"/>
    <w:rPr>
      <w:color w:val="808080"/>
    </w:rPr>
  </w:style>
  <w:style w:type="paragraph" w:customStyle="1" w:styleId="223B9FFA8C5E47209DCA99CABA8248D5">
    <w:name w:val="223B9FFA8C5E47209DCA99CABA8248D5"/>
    <w:rsid w:val="00D96B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0AAE-D1C4-40B8-BA1D-E7FE79B3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AUTEX Gear 75W-80</dc:creator>
  <cp:lastModifiedBy>AUTEX-ZA</cp:lastModifiedBy>
  <cp:revision>3</cp:revision>
  <cp:lastPrinted>2019-03-12T13:42:00Z</cp:lastPrinted>
  <dcterms:created xsi:type="dcterms:W3CDTF">2022-04-22T05:07:00Z</dcterms:created>
  <dcterms:modified xsi:type="dcterms:W3CDTF">2022-04-22T05:09:00Z</dcterms:modified>
</cp:coreProperties>
</file>